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20"/>
          <w:szCs w:val="20"/>
          <w:highlight w:val="white"/>
          <w:rtl w:val="0"/>
        </w:rPr>
        <w:t xml:space="preserve">In your first journal entry, you wrote about your possible career plans after high school. Now, after watching the motivation video, think about whether your career plans match up to your dreams or not. Do they?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Now choose A for YES or B for NO to answer the above question stating both your career plans and dreams explicitly.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(A)-YES If so, how? Be specific as to what you plan to accomplish with your life and any obstacles or fears you must overcome to be the person you know you can be.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OR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(B)-NO If not, how will you incorporate the two within your life? Is the career just a way to pay for your dreams? Have you explored options to find out if there is a way to have a career based on your dreams? Are there obstacles and fears holding you back from making your dreams and career the same?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Minimum 250 words. If you copy and paste the instructions above on to the document, they do not count in YOUR word count. Double space the document.</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